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76" w:rsidRPr="00100976" w:rsidRDefault="00100976" w:rsidP="0010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Cher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membre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0976" w:rsidRPr="00100976" w:rsidRDefault="00100976" w:rsidP="0010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achève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déjà </w:t>
      </w:r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me fait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plaisir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faire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petite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mise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jour sur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progrès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réalisé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l’Association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canadienne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gestion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créances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Eh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oui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changements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créé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opportunités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industrie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Merci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les participants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récent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congrès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2014 sous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thème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100976">
        <w:rPr>
          <w:rFonts w:ascii="Times New Roman" w:eastAsia="Times New Roman" w:hAnsi="Times New Roman" w:cs="Times New Roman"/>
          <w:b/>
          <w:bCs/>
          <w:sz w:val="24"/>
          <w:szCs w:val="24"/>
        </w:rPr>
        <w:t>Construisons</w:t>
      </w:r>
      <w:proofErr w:type="spellEnd"/>
      <w:r w:rsidRPr="001009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ensemble par association</w:t>
      </w:r>
      <w:r w:rsidRPr="001009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Ça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gros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congrès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date avec plus de 220 participants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venant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quatres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coins du monde.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belle occasion de faire du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réseautage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contexte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amusant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enthousiaste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plus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permettre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bénéficier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visions de divers </w:t>
      </w:r>
      <w:r w:rsidRPr="00100976">
        <w:rPr>
          <w:rFonts w:ascii="Times New Roman" w:eastAsia="Times New Roman" w:hAnsi="Times New Roman" w:cs="Times New Roman"/>
          <w:i/>
          <w:iCs/>
          <w:sz w:val="24"/>
          <w:szCs w:val="24"/>
        </w:rPr>
        <w:t>leaders</w:t>
      </w: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l’industrie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représentants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gouvernements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étaient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présents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976" w:rsidRPr="00100976" w:rsidRDefault="00100976" w:rsidP="0010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congrès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n’aurait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possible sans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généreux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support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commanditaires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Encore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fois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apprécions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soutien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continu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0976">
        <w:rPr>
          <w:rFonts w:ascii="Times New Roman" w:eastAsia="Times New Roman" w:hAnsi="Times New Roman" w:cs="Times New Roman"/>
          <w:i/>
          <w:iCs/>
          <w:sz w:val="24"/>
          <w:szCs w:val="24"/>
        </w:rPr>
        <w:t>Equifax Canada</w:t>
      </w: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commanditaire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976">
        <w:rPr>
          <w:rFonts w:ascii="Times New Roman" w:eastAsia="Times New Roman" w:hAnsi="Times New Roman" w:cs="Times New Roman"/>
          <w:i/>
          <w:iCs/>
          <w:sz w:val="24"/>
          <w:szCs w:val="24"/>
        </w:rPr>
        <w:t>Affinity Global</w:t>
      </w:r>
      <w:proofErr w:type="gramStart"/>
      <w:r w:rsidRPr="0010097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commanditaire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champion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ainsi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que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nombreuses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entreprises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qui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donné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commandites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platine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or. Notre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encan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silencieux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bénéfice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bourses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d’éducation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l’Institut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canadien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Crédit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récolté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somme</w:t>
      </w:r>
      <w:proofErr w:type="spellEnd"/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record de 6050$! Merci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ceux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donné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et/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acheté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les articles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aux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enchères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noble cause. Je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invite à consulter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site web </w:t>
      </w:r>
      <w:hyperlink r:id="rId5" w:history="1">
        <w:r w:rsidRPr="00100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www.rmaconference.ca</w:t>
        </w:r>
      </w:hyperlink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 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connaître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davantage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commanditaires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que pour y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trouver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matériel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présentations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faites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congrès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commentaires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aussi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bienvenus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Linkedin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00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https://www.linkedin.com/groups/Receivables-Management-Association-Canada-RMA-3977448?home=&amp;gid=3977448&amp;trk=my_groups-tile-grp</w:t>
        </w:r>
      </w:hyperlink>
      <w:r w:rsidRPr="00100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976" w:rsidRPr="00100976" w:rsidRDefault="00100976" w:rsidP="0010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L’année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s’en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d’en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intéressante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association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plusieurs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niveaux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Juste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du point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vue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règlementaire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pouvons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attendre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que le CRTC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poursuive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les discussions sur les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ajouts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aux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règles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applicables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aux auto-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signaleurs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et, pour donner suite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que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avons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entendu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congrès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 certain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provinces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révision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règlementation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concernant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recouvrement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créances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C’est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belle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opportunité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industrie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participer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s’assurer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qu’une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approche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informée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équilibrée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soit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maintenue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puisque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sommes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guidés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par la conviction que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rationnel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derrière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règle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plus important que la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règle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seule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règlementation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efficace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facilite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l’intégrité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renforcit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confiance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–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principes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vitaux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succès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qui font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partie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intégrante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valeurs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976" w:rsidRPr="00100976" w:rsidRDefault="00100976" w:rsidP="0010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prochains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mois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constaterez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amélioration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significative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présence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ligne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permettra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l’ACGC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s’adapter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d’avoir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présence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pertinente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un monde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virtuel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évolue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directions que nous ne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maîtrisons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pas encore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totalement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C’est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d’augmenter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présence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digitale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travers</w:t>
      </w:r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différent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canaux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d’utiliser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information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mieux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servir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membres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clients et la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communauté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général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sommes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positionnés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construire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marque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solide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distincte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tant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l’ACGC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Canada.</w:t>
      </w:r>
    </w:p>
    <w:p w:rsidR="00100976" w:rsidRPr="00100976" w:rsidRDefault="00100976" w:rsidP="0010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Pendant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période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croissance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suis</w:t>
      </w:r>
      <w:proofErr w:type="spellEnd"/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impressionné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l’engagement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membres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envers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l’ACGC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congrès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Pr="00100976">
        <w:rPr>
          <w:rFonts w:ascii="Times New Roman" w:eastAsia="Times New Roman" w:hAnsi="Times New Roman" w:cs="Times New Roman"/>
          <w:i/>
          <w:iCs/>
          <w:sz w:val="24"/>
          <w:szCs w:val="24"/>
        </w:rPr>
        <w:t>webinars</w:t>
      </w: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offrent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occasions de faire du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réseautage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avec de nouveaux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anciens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collègues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d’identifier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où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lastRenderedPageBreak/>
        <w:t>l’ACGC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pourrait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mieux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servir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membres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sommes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soucieux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d’investir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efforts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où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membres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retireront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les plus grands </w:t>
      </w:r>
      <w:proofErr w:type="spellStart"/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bénéfices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Tarifs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réduits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congrès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webinars</w:t>
      </w:r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Membre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seul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regroupement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national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reconnu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gestion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créances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l’ACGC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voix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industrie</w:t>
      </w:r>
      <w:proofErr w:type="spell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Accès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un site web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dédié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fournir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la documentation la plus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actuelle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informative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ainsi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que des articles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provenant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divers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contributeurs</w:t>
      </w:r>
      <w:proofErr w:type="spell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Mises à jour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termes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règlementation</w:t>
      </w:r>
      <w:proofErr w:type="spell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ponctuelle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sur les questions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règlementaires</w:t>
      </w:r>
      <w:proofErr w:type="spell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Webinars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éducatifs</w:t>
      </w:r>
      <w:proofErr w:type="spell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Plaidoyers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au nom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l’industrie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gestion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créances</w:t>
      </w:r>
      <w:proofErr w:type="spell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Répertoire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téléphonique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membres</w:t>
      </w:r>
      <w:proofErr w:type="spell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Opportunités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promotions et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développement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d’entreprise</w:t>
      </w:r>
      <w:proofErr w:type="spellEnd"/>
    </w:p>
    <w:p w:rsidR="00100976" w:rsidRPr="00100976" w:rsidRDefault="00100976" w:rsidP="0010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Réseautage</w:t>
      </w:r>
      <w:proofErr w:type="spellEnd"/>
    </w:p>
    <w:p w:rsidR="00100976" w:rsidRPr="00100976" w:rsidRDefault="00100976" w:rsidP="0010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Notre association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vit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période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croissance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excitante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976">
        <w:rPr>
          <w:rFonts w:ascii="Times New Roman" w:eastAsia="Times New Roman" w:hAnsi="Times New Roman" w:cs="Times New Roman"/>
          <w:i/>
          <w:iCs/>
          <w:sz w:val="24"/>
          <w:szCs w:val="24"/>
        </w:rPr>
        <w:t>input</w:t>
      </w:r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précieux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pour le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futur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l’ACGC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.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invitons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donc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renouveler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adhésion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prochaines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semaines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n’êtes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pas encore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membre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, nous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invitons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976">
        <w:rPr>
          <w:rFonts w:ascii="Times New Roman" w:eastAsia="Times New Roman" w:hAnsi="Times New Roman" w:cs="Times New Roman"/>
          <w:sz w:val="24"/>
          <w:szCs w:val="24"/>
        </w:rPr>
        <w:t>joindre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à nous au lien </w:t>
      </w:r>
      <w:proofErr w:type="spellStart"/>
      <w:proofErr w:type="gramStart"/>
      <w:r w:rsidRPr="00100976">
        <w:rPr>
          <w:rFonts w:ascii="Times New Roman" w:eastAsia="Times New Roman" w:hAnsi="Times New Roman" w:cs="Times New Roman"/>
          <w:sz w:val="24"/>
          <w:szCs w:val="24"/>
        </w:rPr>
        <w:t>suivant</w:t>
      </w:r>
      <w:proofErr w:type="spellEnd"/>
      <w:r w:rsidRPr="00100976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1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00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http://www.rmacanada.org/Membership-Form</w:t>
        </w:r>
      </w:hyperlink>
      <w:r w:rsidRPr="00100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976" w:rsidRPr="00100976" w:rsidRDefault="00100976" w:rsidP="0010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Ball</w:t>
      </w:r>
      <w:r w:rsidRPr="001009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100976">
        <w:rPr>
          <w:rFonts w:ascii="Calibri" w:eastAsia="Times New Roman" w:hAnsi="Calibri" w:cs="Times New Roman"/>
        </w:rPr>
        <w:t>Président</w:t>
      </w:r>
      <w:proofErr w:type="spellEnd"/>
      <w:r w:rsidRPr="00100976">
        <w:rPr>
          <w:rFonts w:ascii="Calibri" w:eastAsia="Times New Roman" w:hAnsi="Calibri" w:cs="Times New Roman"/>
        </w:rPr>
        <w:t xml:space="preserve"> ACGC</w:t>
      </w:r>
    </w:p>
    <w:p w:rsidR="006948D6" w:rsidRDefault="006948D6">
      <w:bookmarkStart w:id="0" w:name="_GoBack"/>
      <w:bookmarkEnd w:id="0"/>
    </w:p>
    <w:sectPr w:rsidR="0069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17B"/>
    <w:multiLevelType w:val="multilevel"/>
    <w:tmpl w:val="9FD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6"/>
    <w:rsid w:val="00100976"/>
    <w:rsid w:val="006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6B47E-9F3A-4390-8DD1-A1DBD08D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acanada.org/Membership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groups/Receivables-Management-Association-Canada-RMA-3977448?home=&amp;gid=3977448&amp;trk=my_groups-tile-grp" TargetMode="External"/><Relationship Id="rId5" Type="http://schemas.openxmlformats.org/officeDocument/2006/relationships/hyperlink" Target="http://www.rmaconference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 Vignesh</dc:creator>
  <cp:keywords/>
  <dc:description/>
  <cp:lastModifiedBy>Puli Vignesh</cp:lastModifiedBy>
  <cp:revision>1</cp:revision>
  <dcterms:created xsi:type="dcterms:W3CDTF">2016-09-19T19:45:00Z</dcterms:created>
  <dcterms:modified xsi:type="dcterms:W3CDTF">2016-09-19T19:47:00Z</dcterms:modified>
</cp:coreProperties>
</file>